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ПОСТАНОВЛЕНИЕ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Style w:val="cat-Addressgrp-0rplc-0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</w:t>
      </w:r>
      <w:r>
        <w:rPr>
          <w:rStyle w:val="cat-Dategrp-9rplc-1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 2 Ханты-Мансийского судебного </w:t>
      </w:r>
      <w:r>
        <w:rPr>
          <w:rStyle w:val="cat-Addressgrp-1rplc-2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дело об административном правонарушении № 5-</w:t>
      </w:r>
      <w:r>
        <w:rPr>
          <w:rFonts w:ascii="Times New Roman" w:eastAsia="Times New Roman" w:hAnsi="Times New Roman" w:cs="Times New Roman"/>
          <w:sz w:val="26"/>
          <w:szCs w:val="26"/>
        </w:rPr>
        <w:t>636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-2802/2026, возбужденное по ч.2 ст.17.3 КоАП РФ в отношении </w:t>
      </w:r>
      <w:r>
        <w:rPr>
          <w:rStyle w:val="cat-UserDefinedgrp-26rplc-4"/>
          <w:rFonts w:ascii="Times New Roman" w:eastAsia="Times New Roman" w:hAnsi="Times New Roman" w:cs="Times New Roman"/>
          <w:b/>
          <w:bCs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Style w:val="cat-UserDefinedgrp-28rplc-1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9rplc-1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Style w:val="cat-Dategrp-10rplc-15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около </w:t>
      </w:r>
      <w:r>
        <w:rPr>
          <w:rStyle w:val="cat-Timegrp-20rplc-16"/>
          <w:rFonts w:ascii="Times New Roman" w:eastAsia="Times New Roman" w:hAnsi="Times New Roman" w:cs="Times New Roman"/>
          <w:sz w:val="26"/>
          <w:szCs w:val="26"/>
        </w:rPr>
        <w:t>время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находясь в здании Ханты-Мансийского районного суда ХМАО - </w:t>
      </w:r>
      <w:r>
        <w:rPr>
          <w:rStyle w:val="cat-Addressgrp-4rplc-17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расположенном в доме №63 по </w:t>
      </w:r>
      <w:r>
        <w:rPr>
          <w:rStyle w:val="cat-Addressgrp-3rplc-18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Style w:val="cat-Addressgrp-0rplc-19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>, у кабинета №</w:t>
      </w:r>
      <w:r>
        <w:rPr>
          <w:rFonts w:ascii="Times New Roman" w:eastAsia="Times New Roman" w:hAnsi="Times New Roman" w:cs="Times New Roman"/>
          <w:sz w:val="26"/>
          <w:szCs w:val="26"/>
        </w:rPr>
        <w:t>115 не выполнил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законные требования судебного пристава по ОУПДС о прекращении действий, нарушающих установленные правила в суде, а именно в нарушение п. 4.3 Правил ругал</w:t>
      </w:r>
      <w:r>
        <w:rPr>
          <w:rFonts w:ascii="Times New Roman" w:eastAsia="Times New Roman" w:hAnsi="Times New Roman" w:cs="Times New Roman"/>
          <w:sz w:val="26"/>
          <w:szCs w:val="26"/>
        </w:rPr>
        <w:t>ся</w:t>
      </w:r>
      <w:r>
        <w:rPr>
          <w:rFonts w:ascii="Times New Roman" w:eastAsia="Times New Roman" w:hAnsi="Times New Roman" w:cs="Times New Roman"/>
          <w:sz w:val="26"/>
          <w:szCs w:val="26"/>
        </w:rPr>
        <w:t>, материл</w:t>
      </w:r>
      <w:r>
        <w:rPr>
          <w:rFonts w:ascii="Times New Roman" w:eastAsia="Times New Roman" w:hAnsi="Times New Roman" w:cs="Times New Roman"/>
          <w:sz w:val="26"/>
          <w:szCs w:val="26"/>
        </w:rPr>
        <w:t>ся</w:t>
      </w:r>
      <w:r>
        <w:rPr>
          <w:rFonts w:ascii="Times New Roman" w:eastAsia="Times New Roman" w:hAnsi="Times New Roman" w:cs="Times New Roman"/>
          <w:sz w:val="26"/>
          <w:szCs w:val="26"/>
        </w:rPr>
        <w:t>, выражал</w:t>
      </w:r>
      <w:r>
        <w:rPr>
          <w:rFonts w:ascii="Times New Roman" w:eastAsia="Times New Roman" w:hAnsi="Times New Roman" w:cs="Times New Roman"/>
          <w:sz w:val="26"/>
          <w:szCs w:val="26"/>
        </w:rPr>
        <w:t>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нецензурной бранью, на неоднократные требования судебного пристава по ОУПДС о прекращении действий, нарушающих устан</w:t>
      </w:r>
      <w:r>
        <w:rPr>
          <w:rFonts w:ascii="Times New Roman" w:eastAsia="Times New Roman" w:hAnsi="Times New Roman" w:cs="Times New Roman"/>
          <w:sz w:val="26"/>
          <w:szCs w:val="26"/>
        </w:rPr>
        <w:t>овленный порядок, не реагировал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судебное заседание </w:t>
      </w:r>
      <w:r>
        <w:rPr>
          <w:rStyle w:val="cat-UserDefinedgrp-28rplc-2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30rplc-2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 явил</w:t>
      </w:r>
      <w:r>
        <w:rPr>
          <w:rFonts w:ascii="Times New Roman" w:eastAsia="Times New Roman" w:hAnsi="Times New Roman" w:cs="Times New Roman"/>
          <w:sz w:val="26"/>
          <w:szCs w:val="26"/>
        </w:rPr>
        <w:t>ся</w:t>
      </w:r>
      <w:r>
        <w:rPr>
          <w:rFonts w:ascii="Times New Roman" w:eastAsia="Times New Roman" w:hAnsi="Times New Roman" w:cs="Times New Roman"/>
          <w:sz w:val="26"/>
          <w:szCs w:val="26"/>
        </w:rPr>
        <w:t>, о месте и вр</w:t>
      </w:r>
      <w:r>
        <w:rPr>
          <w:rFonts w:ascii="Times New Roman" w:eastAsia="Times New Roman" w:hAnsi="Times New Roman" w:cs="Times New Roman"/>
          <w:sz w:val="26"/>
          <w:szCs w:val="26"/>
        </w:rPr>
        <w:t>емени рассмотрения дела извещен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надлежащим образом. Ходатайство об отложении рассмотрения дела не поступило; уважительная причина неявки судом не установлена.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частью 2 ст. 25.1 КоАП РФ дело может быть рассмотрено в отсутствие лица, в отношении которого ведется производство по делу, если имеются данные о надлежащем извещении </w:t>
      </w:r>
      <w:r>
        <w:rPr>
          <w:rFonts w:ascii="Times New Roman" w:eastAsia="Times New Roman" w:hAnsi="Times New Roman" w:cs="Times New Roman"/>
          <w:sz w:val="26"/>
          <w:szCs w:val="26"/>
        </w:rPr>
        <w:t>лица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месте и времени рассмотрении дела и если от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Указанных обстоятельств судом не установлено, и мировой судья продолжил рассмотрение дела в отсутствие нарушителя.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письменные материалы дела, мировой судья пришел к следующему.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Административная ответственность по </w:t>
      </w:r>
      <w:hyperlink r:id="rId4" w:anchor="/document/12125267/entry/17302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ч.2 ст.17.3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 наступает за неисполнение законного распоряжения судебного пристава по обеспечению установленного порядка деятельности судов о прекращении действий, нарушающих установленные в суде правила.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Законные требования судебного пристава по обеспечению установленного порядка деятельности судов определяются его полномочиями, которые указаны в </w:t>
      </w:r>
      <w:hyperlink r:id="rId4" w:anchor="/document/11901340/entry/1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ст.11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Федерального закона от </w:t>
      </w:r>
      <w:r>
        <w:rPr>
          <w:rStyle w:val="cat-Dategrp-11rplc-23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N 118-ФЗ "О судебных приставах".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</w:t>
      </w:r>
      <w:hyperlink r:id="rId4" w:anchor="/document/11901340/entry/11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ч.1 ст.11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Федерального закона от </w:t>
      </w:r>
      <w:r>
        <w:rPr>
          <w:rStyle w:val="cat-Dategrp-11rplc-24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N 118-ФЗ "О судебных приставах" судебный пристав по обеспечению установленного порядка деятельности судов обязан, кроме прочего - обеспечивать в суде, а при выполнении отдельных процессуальных действий вне здания, помещений суда безопасность судей, присяжных заседателей и иных участников судебного процесса, поддерживать общественный порядок в здании, помещениях суда, выполнять распоряжения председателя суда, председательствующего в судебном заседании </w:t>
      </w:r>
      <w:r>
        <w:rPr>
          <w:rFonts w:ascii="Times New Roman" w:eastAsia="Times New Roman" w:hAnsi="Times New Roman" w:cs="Times New Roman"/>
          <w:sz w:val="26"/>
          <w:szCs w:val="26"/>
        </w:rPr>
        <w:t>судьи по обеспечению общественного порядка в здании, помещениях суда; осуществлять охрану здания, помещений суда.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силу ч.1, ч.4 ст.14 указанного Федерального закона законные требования судебного пристава подлежат выполнению всеми органами, организациями, должностными лицами и гражданами на </w:t>
      </w:r>
      <w:r>
        <w:rPr>
          <w:rStyle w:val="cat-Addressgrp-5rplc-25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>. Невыполнение законных требований судебного пристава, а также действия, препятствующие исполнению служебных обязанностей судебным приставом, влекут ответственность, установленную законодательством Российской Федерации.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Общие правила поведения посетителей в здании (помещениях) суда определяются правилами, утвержденными приказом председателя соответствующего суда, обязательными для исполнения всеми гражданами, находящимися в здании (помещениях) суда.</w:t>
      </w:r>
    </w:p>
    <w:p>
      <w:pPr>
        <w:widowControl w:val="0"/>
        <w:spacing w:before="0" w:after="0" w:line="298" w:lineRule="atLeast"/>
        <w:ind w:firstLine="567"/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п. 4.3 </w:t>
      </w:r>
      <w:r>
        <w:rPr>
          <w:rFonts w:ascii="Times New Roman" w:eastAsia="Times New Roman" w:hAnsi="Times New Roman" w:cs="Times New Roman"/>
          <w:sz w:val="26"/>
          <w:szCs w:val="26"/>
        </w:rPr>
        <w:t>Правил, посетителям, находящимся в служебных помещениях суда запрещается нарушать общественный порядок, шуметь, вступать в пререкания с судьями, персоналом суда, сотрудниками охраны, судебными приставами по ОУПДС, сотрудниками полиции, конвоирами, другими гражданами.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Style w:val="cat-UserDefinedgrp-31rplc-2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вмененного правонарушения подтверждается исследованными судом: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протоколом об административном правонарушении; при его составлении разъяснены права, предусмотренные ст. 51 Конституции РФ и ст. 25.1 КоАП РФ;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актом об обнаружении правонарушения;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объяснением свидетеля;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копией приказа №53-О от </w:t>
      </w:r>
      <w:r>
        <w:rPr>
          <w:rStyle w:val="cat-Dategrp-12rplc-28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постовой ведомостью;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Нарушений прав </w:t>
      </w:r>
      <w:r>
        <w:rPr>
          <w:rStyle w:val="cat-FIOgrp-15rplc-29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при составлении протокола об административном не усматривается.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Указанные документы суд считает относимыми и допустимыми доказательствами, так как они составлены уполномоченными на то лицами, надлежащим образом оформлены, получены с соблюдением требований КоАП РФ, полностью согласуются между собой и нашли свое объективное подтверждение в ходе судебного разбирательства.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Действия мировой судья квалифицирует по ч.2 ст. 17.3 КоАП РФ.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Определяя вид и меру наказания нарушителю, суд учитывает характер правонарушения и его последствия; личность нарушителя.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Руководствуясь ст.ст.29.9, 29.10 КоАП РФ, мировой судья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Признать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Style w:val="cat-UserDefinedgrp-32rplc-30"/>
          <w:rFonts w:ascii="Times New Roman" w:eastAsia="Times New Roman" w:hAnsi="Times New Roman" w:cs="Times New Roman"/>
          <w:b/>
          <w:bCs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виновн</w:t>
      </w:r>
      <w:r>
        <w:rPr>
          <w:rFonts w:ascii="Times New Roman" w:eastAsia="Times New Roman" w:hAnsi="Times New Roman" w:cs="Times New Roman"/>
          <w:sz w:val="26"/>
          <w:szCs w:val="26"/>
        </w:rPr>
        <w:t>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ч.2 ст. 17.3 Кодекса РФ об административных правонарушениях и назначить наказание в виде административного штрафа в размере </w:t>
      </w:r>
      <w:r>
        <w:rPr>
          <w:rStyle w:val="cat-Sumgrp-17rplc-32"/>
          <w:rFonts w:ascii="Times New Roman" w:eastAsia="Times New Roman" w:hAnsi="Times New Roman" w:cs="Times New Roman"/>
          <w:sz w:val="26"/>
          <w:szCs w:val="26"/>
        </w:rPr>
        <w:t>сумма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54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Настоящее постановление может быть обжаловано в Ханты-Мансийский районный суд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течение 10 </w:t>
      </w:r>
      <w:r>
        <w:rPr>
          <w:rFonts w:ascii="Times New Roman" w:eastAsia="Times New Roman" w:hAnsi="Times New Roman" w:cs="Times New Roman"/>
          <w:sz w:val="26"/>
          <w:szCs w:val="26"/>
        </w:rPr>
        <w:t>дней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 дня получения копии постановления.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5" w:anchor="sub_31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статьей 31.5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Разъяснить лицу, привлекаемому к административной ответственности, что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sub_322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ст.32.2 КоАП РФ, судья, орган, должностное лицо, вынесшие постановление, направляют в течение трех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widowControl w:val="0"/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Административный штраф подлежит уплате по реквизитам: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Получатель: УФК по </w:t>
      </w:r>
      <w:r>
        <w:rPr>
          <w:rStyle w:val="cat-Addressgrp-6rplc-33"/>
          <w:rFonts w:ascii="Times New Roman" w:eastAsia="Times New Roman" w:hAnsi="Times New Roman" w:cs="Times New Roman"/>
          <w:sz w:val="26"/>
          <w:szCs w:val="26"/>
        </w:rPr>
        <w:t>адрес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Style w:val="cat-UserDefinedgrp-33rplc-34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widowControl w:val="0"/>
        <w:spacing w:before="0" w:after="0"/>
        <w:ind w:firstLine="708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судебного участка № 2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Ханты-Мансийского</w:t>
      </w:r>
    </w:p>
    <w:p>
      <w:pPr>
        <w:spacing w:before="0" w:after="0"/>
        <w:jc w:val="both"/>
        <w:rPr>
          <w:rStyle w:val="DefaultParagraphFont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судебного </w:t>
      </w:r>
      <w:r>
        <w:rPr>
          <w:rStyle w:val="cat-Addressgrp-8rplc-39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Style w:val="cat-FIOgrp-16rplc-40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9rplc-1">
    <w:name w:val="cat-Date grp-9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UserDefinedgrp-26rplc-4">
    <w:name w:val="cat-UserDefined grp-26 rplc-4"/>
    <w:basedOn w:val="DefaultParagraphFont"/>
  </w:style>
  <w:style w:type="character" w:customStyle="1" w:styleId="cat-UserDefinedgrp-28rplc-11">
    <w:name w:val="cat-UserDefined grp-28 rplc-11"/>
    <w:basedOn w:val="DefaultParagraphFont"/>
  </w:style>
  <w:style w:type="character" w:customStyle="1" w:styleId="cat-UserDefinedgrp-29rplc-14">
    <w:name w:val="cat-UserDefined grp-29 rplc-14"/>
    <w:basedOn w:val="DefaultParagraphFont"/>
  </w:style>
  <w:style w:type="character" w:customStyle="1" w:styleId="cat-Dategrp-10rplc-15">
    <w:name w:val="cat-Date grp-10 rplc-15"/>
    <w:basedOn w:val="DefaultParagraphFont"/>
  </w:style>
  <w:style w:type="character" w:customStyle="1" w:styleId="cat-Timegrp-20rplc-16">
    <w:name w:val="cat-Time grp-20 rplc-16"/>
    <w:basedOn w:val="DefaultParagraphFont"/>
  </w:style>
  <w:style w:type="character" w:customStyle="1" w:styleId="cat-Addressgrp-4rplc-17">
    <w:name w:val="cat-Address grp-4 rplc-17"/>
    <w:basedOn w:val="DefaultParagraphFont"/>
  </w:style>
  <w:style w:type="character" w:customStyle="1" w:styleId="cat-Addressgrp-3rplc-18">
    <w:name w:val="cat-Address grp-3 rplc-18"/>
    <w:basedOn w:val="DefaultParagraphFont"/>
  </w:style>
  <w:style w:type="character" w:customStyle="1" w:styleId="cat-Addressgrp-0rplc-19">
    <w:name w:val="cat-Address grp-0 rplc-19"/>
    <w:basedOn w:val="DefaultParagraphFont"/>
  </w:style>
  <w:style w:type="character" w:customStyle="1" w:styleId="cat-UserDefinedgrp-28rplc-20">
    <w:name w:val="cat-UserDefined grp-28 rplc-20"/>
    <w:basedOn w:val="DefaultParagraphFont"/>
  </w:style>
  <w:style w:type="character" w:customStyle="1" w:styleId="cat-UserDefinedgrp-30rplc-22">
    <w:name w:val="cat-UserDefined grp-30 rplc-22"/>
    <w:basedOn w:val="DefaultParagraphFont"/>
  </w:style>
  <w:style w:type="character" w:customStyle="1" w:styleId="cat-Dategrp-11rplc-23">
    <w:name w:val="cat-Date grp-11 rplc-23"/>
    <w:basedOn w:val="DefaultParagraphFont"/>
  </w:style>
  <w:style w:type="character" w:customStyle="1" w:styleId="cat-Dategrp-11rplc-24">
    <w:name w:val="cat-Date grp-11 rplc-24"/>
    <w:basedOn w:val="DefaultParagraphFont"/>
  </w:style>
  <w:style w:type="character" w:customStyle="1" w:styleId="cat-Addressgrp-5rplc-25">
    <w:name w:val="cat-Address grp-5 rplc-25"/>
    <w:basedOn w:val="DefaultParagraphFont"/>
  </w:style>
  <w:style w:type="character" w:customStyle="1" w:styleId="cat-UserDefinedgrp-31rplc-26">
    <w:name w:val="cat-UserDefined grp-31 rplc-26"/>
    <w:basedOn w:val="DefaultParagraphFont"/>
  </w:style>
  <w:style w:type="character" w:customStyle="1" w:styleId="cat-Dategrp-12rplc-28">
    <w:name w:val="cat-Date grp-12 rplc-28"/>
    <w:basedOn w:val="DefaultParagraphFont"/>
  </w:style>
  <w:style w:type="character" w:customStyle="1" w:styleId="cat-FIOgrp-15rplc-29">
    <w:name w:val="cat-FIO grp-15 rplc-29"/>
    <w:basedOn w:val="DefaultParagraphFont"/>
  </w:style>
  <w:style w:type="character" w:customStyle="1" w:styleId="cat-UserDefinedgrp-32rplc-30">
    <w:name w:val="cat-UserDefined grp-32 rplc-30"/>
    <w:basedOn w:val="DefaultParagraphFont"/>
  </w:style>
  <w:style w:type="character" w:customStyle="1" w:styleId="cat-Sumgrp-17rplc-32">
    <w:name w:val="cat-Sum grp-17 rplc-32"/>
    <w:basedOn w:val="DefaultParagraphFont"/>
  </w:style>
  <w:style w:type="character" w:customStyle="1" w:styleId="cat-Addressgrp-6rplc-33">
    <w:name w:val="cat-Address grp-6 rplc-33"/>
    <w:basedOn w:val="DefaultParagraphFont"/>
  </w:style>
  <w:style w:type="character" w:customStyle="1" w:styleId="cat-UserDefinedgrp-33rplc-34">
    <w:name w:val="cat-UserDefined grp-33 rplc-34"/>
    <w:basedOn w:val="DefaultParagraphFont"/>
  </w:style>
  <w:style w:type="character" w:customStyle="1" w:styleId="cat-Addressgrp-8rplc-39">
    <w:name w:val="cat-Address grp-8 rplc-39"/>
    <w:basedOn w:val="DefaultParagraphFont"/>
  </w:style>
  <w:style w:type="character" w:customStyle="1" w:styleId="cat-FIOgrp-16rplc-40">
    <w:name w:val="cat-FIO grp-16 rplc-4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arbitr.garant.ru/" TargetMode="External" /><Relationship Id="rId5" Type="http://schemas.openxmlformats.org/officeDocument/2006/relationships/hyperlink" Target="file:///X:\assist_2\&#1051;&#1080;&#1079;&#1072;\&#1040;&#1076;&#1084;&#1080;&#1085;&#1080;&#1089;&#1090;&#1088;&#1072;&#1090;&#1080;&#1074;&#1082;&#1072;\17\2021\2020\judge_3\&#1040;&#1044;&#1052;&#1048;&#1053;&#1048;&#1057;&#1058;&#1056;&#1040;&#1058;&#1048;&#1042;&#1050;&#1040;\23.08.2013\4788%20&#1074;&#1077;&#1085;&#1075;&#1086;%2020.25.doc" TargetMode="External" /><Relationship Id="rId6" Type="http://schemas.openxmlformats.org/officeDocument/2006/relationships/hyperlink" Target="garantF1://12056199.3" TargetMode="Externa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